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7858"/>
      </w:tblGrid>
      <w:tr w:rsidR="00F457F7" w:rsidRPr="00F457F7" w:rsidTr="00F457F7">
        <w:trPr>
          <w:tblCellSpacing w:w="15" w:type="dxa"/>
          <w:jc w:val="center"/>
        </w:trPr>
        <w:tc>
          <w:tcPr>
            <w:tcW w:w="650" w:type="pct"/>
            <w:noWrap/>
            <w:vAlign w:val="center"/>
            <w:hideMark/>
          </w:tcPr>
          <w:p w:rsidR="00F457F7" w:rsidRPr="00F457F7" w:rsidRDefault="00F457F7" w:rsidP="00F457F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bookmarkStart w:id="0" w:name="_GoBack"/>
            <w:bookmarkEnd w:id="0"/>
            <w:r w:rsidRPr="00F457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名　　稱</w:t>
            </w:r>
          </w:p>
        </w:tc>
        <w:tc>
          <w:tcPr>
            <w:tcW w:w="4350" w:type="pct"/>
            <w:vAlign w:val="center"/>
            <w:hideMark/>
          </w:tcPr>
          <w:p w:rsidR="00F457F7" w:rsidRPr="00F457F7" w:rsidRDefault="00726ED6" w:rsidP="00F457F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" w:history="1">
              <w:r w:rsidR="00F457F7" w:rsidRPr="00F457F7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工會財務處理準則</w:t>
              </w:r>
            </w:hyperlink>
            <w:r w:rsidR="00F457F7" w:rsidRPr="00F457F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="00F457F7" w:rsidRPr="00F457F7">
              <w:rPr>
                <w:rFonts w:ascii="新細明體" w:eastAsia="新細明體" w:hAnsi="新細明體" w:cs="新細明體"/>
                <w:noProof/>
                <w:color w:val="0000FF"/>
                <w:kern w:val="0"/>
                <w:szCs w:val="24"/>
              </w:rPr>
              <w:drawing>
                <wp:inline distT="0" distB="0" distL="0" distR="0" wp14:anchorId="43DBBB6E" wp14:editId="4977274F">
                  <wp:extent cx="152400" cy="137160"/>
                  <wp:effectExtent l="0" t="0" r="0" b="0"/>
                  <wp:docPr id="1" name="圖片 1" descr="英">
                    <a:hlinkClick xmlns:a="http://schemas.openxmlformats.org/drawingml/2006/main" r:id="rId7" tgtFrame="&quot;_to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英">
                            <a:hlinkClick r:id="rId7" tgtFrame="&quot;_to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7F7" w:rsidRPr="00F457F7" w:rsidTr="00F457F7">
        <w:trPr>
          <w:tblCellSpacing w:w="15" w:type="dxa"/>
          <w:jc w:val="center"/>
        </w:trPr>
        <w:tc>
          <w:tcPr>
            <w:tcW w:w="650" w:type="pct"/>
            <w:noWrap/>
            <w:vAlign w:val="center"/>
            <w:hideMark/>
          </w:tcPr>
          <w:p w:rsidR="00F457F7" w:rsidRPr="00F457F7" w:rsidRDefault="00F457F7" w:rsidP="00F457F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F457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發布日期 </w:t>
            </w:r>
          </w:p>
        </w:tc>
        <w:tc>
          <w:tcPr>
            <w:tcW w:w="4350" w:type="pct"/>
            <w:vAlign w:val="center"/>
            <w:hideMark/>
          </w:tcPr>
          <w:p w:rsidR="00F457F7" w:rsidRPr="00F457F7" w:rsidRDefault="00F457F7" w:rsidP="00F457F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57F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民國 100 年 04 月 29 日 </w:t>
            </w:r>
          </w:p>
        </w:tc>
      </w:tr>
      <w:tr w:rsidR="00F457F7" w:rsidRPr="00F457F7" w:rsidTr="00F45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457F7" w:rsidRPr="00F457F7" w:rsidRDefault="00F457F7" w:rsidP="00F457F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F457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法規類別</w:t>
            </w:r>
          </w:p>
        </w:tc>
        <w:tc>
          <w:tcPr>
            <w:tcW w:w="0" w:type="auto"/>
            <w:vAlign w:val="center"/>
            <w:hideMark/>
          </w:tcPr>
          <w:p w:rsidR="00F457F7" w:rsidRPr="00F457F7" w:rsidRDefault="00F457F7" w:rsidP="00F457F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57F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行政 ＞ 勞動部 ＞ 勞動關係目 </w:t>
            </w:r>
          </w:p>
          <w:p w:rsidR="00F457F7" w:rsidRPr="00F457F7" w:rsidRDefault="00F457F7" w:rsidP="00F457F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457F7" w:rsidRPr="00F457F7" w:rsidTr="00F457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457F7" w:rsidRPr="00F457F7" w:rsidRDefault="00F457F7" w:rsidP="00F457F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57F7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in;height:18pt" o:ole="">
                  <v:imagedata r:id="rId9" o:title=""/>
                </v:shape>
                <w:control r:id="rId10" w:name="DefaultOcxName" w:shapeid="_x0000_i1038"/>
              </w:object>
            </w:r>
            <w:r w:rsidRPr="00F457F7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041" type="#_x0000_t75" style="width:47.4pt;height:19.8pt" o:ole="">
                  <v:imagedata r:id="rId11" o:title=""/>
                </v:shape>
                <w:control r:id="rId12" w:name="DefaultOcxName1" w:shapeid="_x0000_i1041"/>
              </w:object>
            </w:r>
            <w:r w:rsidRPr="00F457F7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044" type="#_x0000_t75" style="width:38.4pt;height:19.8pt" o:ole="">
                  <v:imagedata r:id="rId13" o:title=""/>
                </v:shape>
                <w:control r:id="rId14" w:name="DefaultOcxName2" w:shapeid="_x0000_i1044"/>
              </w:object>
            </w:r>
            <w:r w:rsidRPr="00F457F7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047" type="#_x0000_t75" style="width:47.4pt;height:19.8pt" o:ole="">
                  <v:imagedata r:id="rId15" o:title=""/>
                </v:shape>
                <w:control r:id="rId16" w:name="DefaultOcxName3" w:shapeid="_x0000_i1047"/>
              </w:object>
            </w:r>
            <w:r w:rsidRPr="00F457F7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050" type="#_x0000_t75" style="width:47.4pt;height:19.8pt" o:ole="">
                  <v:imagedata r:id="rId17" o:title=""/>
                </v:shape>
                <w:control r:id="rId18" w:name="DefaultOcxName4" w:shapeid="_x0000_i1050"/>
              </w:object>
            </w:r>
            <w:r w:rsidRPr="00F457F7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053" type="#_x0000_t75" style="width:47.4pt;height:19.8pt" o:ole="">
                  <v:imagedata r:id="rId19" o:title=""/>
                </v:shape>
                <w:control r:id="rId20" w:name="DefaultOcxName5" w:shapeid="_x0000_i1053"/>
              </w:object>
            </w:r>
          </w:p>
        </w:tc>
      </w:tr>
      <w:tr w:rsidR="00F457F7" w:rsidRPr="00F457F7" w:rsidTr="00F457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4869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4"/>
              <w:gridCol w:w="240"/>
              <w:gridCol w:w="7471"/>
            </w:tblGrid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4966" w:type="pct"/>
                  <w:gridSpan w:val="3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 xml:space="preserve">   第 一 章 總則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21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1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本準則依工會法（以下簡稱本法）第三十條第二項規定訂定之。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22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2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工會之財務處理，除其他法律另有規定外，依本準則之規定辦理。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23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3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工會之會計年度採曆年制，自每年一月一日起至十二月三十一日止。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24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4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工會之會計基礎，採用權責發生制；平時採用現金收付制者，年終結算時，應依權責發生制調整。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前項所稱權責發生制，指收益於確定應收時，費用於確定應付時，即行入帳。決算時收益及費用，並按其應歸屬年度作調整分錄。</w:t>
                  </w:r>
                </w:p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第一項所稱現金收付制，指收益於收入現金時，或費用於付出現金時，始行入帳。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25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5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工會之財務會計，以新臺幣元為單位，外幣應折合新臺幣。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4966" w:type="pct"/>
                  <w:gridSpan w:val="3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 xml:space="preserve">   第 二 章 會計報告及會計科目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26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6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會計報告包括：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一、資產負債表。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二、收支餘絀表。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三、現金流量表。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四、淨值變動表。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五、財產清冊。</w:t>
                  </w:r>
                </w:p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工會設有特定用途基金者，應按期編製特定用途基金變動表。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27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7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F457F7">
                    <w:rPr>
                      <w:rFonts w:ascii="新細明體" w:eastAsia="新細明體" w:hAnsi="新細明體" w:cs="新細明體"/>
                      <w:noProof/>
                      <w:color w:val="0000FF"/>
                      <w:kern w:val="0"/>
                      <w:szCs w:val="24"/>
                    </w:rPr>
                    <w:drawing>
                      <wp:inline distT="0" distB="0" distL="0" distR="0" wp14:anchorId="0084BC17" wp14:editId="3479C67A">
                        <wp:extent cx="106680" cy="137160"/>
                        <wp:effectExtent l="0" t="0" r="7620" b="0"/>
                        <wp:docPr id="2" name="圖片 2" descr="附件檔案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附件檔案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會計科目分為資產、負債、淨值、收入、支出五大類，各會計科目應按其科目之性質，分類編號。</w:t>
                  </w:r>
                </w:p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前項各類會計科目之名稱及說明如附表。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4966" w:type="pct"/>
                  <w:gridSpan w:val="3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 xml:space="preserve">   第 三 章 會計簿籍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29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8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會計簿籍包括：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一、日記簿。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二、總分類帳。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三、明細分類帳。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四、財產登記簿。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五、其他簿籍。</w:t>
                  </w:r>
                </w:p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lastRenderedPageBreak/>
                    <w:t>年度決算收入金額（含補助費、行政事務費等）在新臺幣三百萬元以下者，得僅置日記簿乙種，其有財產之購置或處分者，另置財產登記簿。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4966" w:type="pct"/>
                  <w:gridSpan w:val="3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lastRenderedPageBreak/>
                    <w:t xml:space="preserve">   第 四 章 會計憑證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30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9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會計憑證分類如下：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一、原始憑證：證明會計事項之經過，而為造具記帳憑證所根據之憑證。</w:t>
                  </w:r>
                </w:p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二、記帳憑證：證明處理會計事項人員之責任，而為記帳所根據之憑證。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31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10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原始憑證包括：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一、現金、票據、證券等之收付移轉單據。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二、收據簿。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三、員工薪給支給單據。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四、出差旅費報告單。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五、存款、收據、提款等憑據。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六、發票、契約、定貨單。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七、財產毀損報廢表。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八、支出證明單。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九、執行法令或工會決議等，各項會計事項發生之有關單據。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十、其他書表憑證單據。</w:t>
                  </w:r>
                </w:p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前項原始憑證之格式，除法令另有規定外，得由工會依需要自行訂定。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32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11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記帳憑證包括：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一、收入傳票。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二、支出傳票。</w:t>
                  </w:r>
                </w:p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三、轉帳傳票。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4966" w:type="pct"/>
                  <w:gridSpan w:val="3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 xml:space="preserve">   第 五 章 預算及決算編審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33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12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工會應於年度開始前，由理事會編製年度工作計畫及收支預算表，提經會員大會或會員代表大會議決後，報請主管機關備查。</w:t>
                  </w:r>
                </w:p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因故未能依前項規定如期召開會員大會或會員代表大會者，可先經理事會決議，報請主管機關備查，事後提報大會議決後再報請主管機關備查。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34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13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工會應於年度結束後三個月內由理事會編製當年度業務報告書、決算書（表），應經監事審核，設有監事會者，應由監事會決議，造具審核意見書送理事會後，提經會員大會或會員代表大會議決後三十日內報請主管機關備查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前項決算書（表）包括第六條所列之表冊。</w:t>
                  </w:r>
                </w:p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lastRenderedPageBreak/>
                    <w:t>決算金額在新臺幣三千萬元以上且有投資事業者，應委請會計師簽證。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4966" w:type="pct"/>
                  <w:gridSpan w:val="3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lastRenderedPageBreak/>
                    <w:t xml:space="preserve">   第 六 章 財產管理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35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14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本準則所稱財產，指投資、固定資產及其他資產。</w:t>
                  </w:r>
                </w:p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前項投資種類、比例，應經會員大會或會員代表大會議決。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36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15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工會應訂定其財務處理辦法，提經會員大會或會員代表大會議決後實施。</w:t>
                  </w:r>
                </w:p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前項辦法包括財產之登記、增置、增減值、處分、負擔及保管運用等有關處理程序。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37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16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工會為不動產購置、出售、轉讓、負擔或其他權利之設定，應經會員大會或會員代表大會議決。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4966" w:type="pct"/>
                  <w:gridSpan w:val="3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 xml:space="preserve">   第 七 章 財務及會計處理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38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17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工會應訂定普通會計、出納會計及財物會計之處理程序。</w:t>
                  </w:r>
                </w:p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依第十四條規定從事投資及其他事業者，應依相關法令另訂定成本會計及其他特定會計之事務處理程序。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39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18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普通會計事務處理程序包括：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一、一般會計事務之範圍及執行。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二、會計憑證之處理程序，並應列明憑證製作、審核人員之工作內容及其責任。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三、會計簿籍之處理程序，並應列明簿籍之記載、複核人員之工作內容及其責任。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四、會計報告之處理程序。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五、預決算編製之處理程序。</w:t>
                  </w:r>
                </w:p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六、會計檔案之處理保管程序。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40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19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財物會計事務處理程序，包括財物之取得、保管、處分等帳務處理程序。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零用金不得超過新臺幣十萬元，其額度及運用規則應經理事會決議，並交由財務人員保管。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日常開支金額每筆在新臺幣一萬元以下者，得在零用金項下以現金支付。</w:t>
                  </w:r>
                </w:p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財物應以工會名義登記，不得登記於他人名下，並不得挪為私用。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41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20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工會經費收入，應有正式收據之存根或其他可資證明之有關書表、憑證、單據以供備查。提用存款時，應由理事長、秘書長及會計出納人員於領款憑證上共同蓋章，並承擔用印之法律責任。</w:t>
                  </w:r>
                </w:p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前項工會未設秘書長者，由其他相關職務人員蓋章。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42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21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工會年度事業費及辦公費支出不得少於總支出百分之四十，並應配合業務需要覈實用人。</w:t>
                  </w:r>
                </w:p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lastRenderedPageBreak/>
                    <w:t>工會會務人員之待遇表，由理事會配合年度預算訂定，並提經會員大會或會員代表大會議決。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43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22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工會應逐年提列足夠之準備金，其金額由理事會訂定，經會員大會或會員代表大會議決。但決算發生虧損者，得不提列。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44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23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工會歷年決算之結餘，應作為以後年度支出之財源使用，不得做結餘之分配。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45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24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工會常設之內部組織，其財務應由工會統收統支，不得另編年度收支預算、決算。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46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25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工會依本法第五條第九款舉辦之事業，應單獨設帳並獨立作業。但年度終了時，除依相關法令規定或經會員大會或會員代表大會議決指定用途者，年度餘絀應列歸該工會收支統籌運用。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47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26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工會之財務收支，不得有匿報或虛報情事，並應按季公開揭示。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48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27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工會財務之各種憑證、帳簿、表報等之檔案保管，依下列規定：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一、各種會計簿籍及會計報告，應自決算程序終了之日起至少保存十年。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二、各種憑證，除尚未了結之債權債務者外，應自決算程序終了之日起，至少保存五年。</w:t>
                  </w:r>
                </w:p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受政府補助者，應依政府相關規定辦理。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4966" w:type="pct"/>
                  <w:gridSpan w:val="3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 xml:space="preserve">   第 八 章 財務查核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49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28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工會應辦理定期及臨時之財務查核，由監事為之。但設有監事會者，應由監事會為之。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會員或會員代表查核工會之財務狀況，應依本法第二十九條規定辦理。</w:t>
                  </w:r>
                </w:p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監事或監事會拒不會同查核者，應依會員大會或會員代表大會訂定之查核辦法規定辦理。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50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29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主管機關進行工會財務查核，得委託專業人士或專業團體辦理。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51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30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工會財務查核包括：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一、會計憑證。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二、會計帳簿。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三、會計報告。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四、預算、決算。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五、財產保管。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六、各項資產、負債及淨值之評核。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七、會員申訴有關財務事項。</w:t>
                  </w:r>
                </w:p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八、有關政府補助經費事項。</w:t>
                  </w:r>
                </w:p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九、其他有關財務事項。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4966" w:type="pct"/>
                  <w:gridSpan w:val="3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 xml:space="preserve">   第 九 章 附則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52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31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本準則所規定之相關書表格式，由中央主管機關定之。</w:t>
                  </w:r>
                </w:p>
              </w:tc>
            </w:tr>
            <w:tr w:rsidR="00F457F7" w:rsidRPr="00F457F7" w:rsidTr="00F457F7">
              <w:trPr>
                <w:tblCellSpacing w:w="15" w:type="dxa"/>
                <w:jc w:val="center"/>
              </w:trPr>
              <w:tc>
                <w:tcPr>
                  <w:tcW w:w="570" w:type="pct"/>
                  <w:noWrap/>
                  <w:vAlign w:val="center"/>
                  <w:hideMark/>
                </w:tcPr>
                <w:p w:rsidR="00F457F7" w:rsidRPr="00F457F7" w:rsidRDefault="00726ED6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53" w:history="1">
                    <w:r w:rsidR="00F457F7" w:rsidRPr="00F457F7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第 32 條</w:t>
                    </w:r>
                  </w:hyperlink>
                </w:p>
              </w:tc>
              <w:tc>
                <w:tcPr>
                  <w:tcW w:w="120" w:type="pct"/>
                  <w:vAlign w:val="center"/>
                  <w:hideMark/>
                </w:tcPr>
                <w:p w:rsidR="00F457F7" w:rsidRPr="00F457F7" w:rsidRDefault="00F457F7" w:rsidP="00F457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42" w:type="pct"/>
                  <w:vAlign w:val="center"/>
                  <w:hideMark/>
                </w:tcPr>
                <w:p w:rsidR="00F457F7" w:rsidRPr="00F457F7" w:rsidRDefault="00F457F7" w:rsidP="005807A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kern w:val="0"/>
                      <w:szCs w:val="24"/>
                    </w:rPr>
                  </w:pPr>
                  <w:r w:rsidRPr="00F457F7">
                    <w:rPr>
                      <w:rFonts w:ascii="細明體" w:eastAsia="細明體" w:hAnsi="細明體" w:cs="細明體" w:hint="eastAsia"/>
                      <w:kern w:val="0"/>
                      <w:szCs w:val="24"/>
                    </w:rPr>
                    <w:t>本準則自中華民國一百年五月一日施行。</w:t>
                  </w:r>
                </w:p>
              </w:tc>
            </w:tr>
          </w:tbl>
          <w:p w:rsidR="00F457F7" w:rsidRPr="00F457F7" w:rsidRDefault="00F457F7" w:rsidP="00F457F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04208C" w:rsidRPr="00F457F7" w:rsidRDefault="0004208C"/>
    <w:sectPr w:rsidR="0004208C" w:rsidRPr="00F457F7" w:rsidSect="00F457F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ED6" w:rsidRDefault="00726ED6" w:rsidP="00726ED6">
      <w:r>
        <w:separator/>
      </w:r>
    </w:p>
  </w:endnote>
  <w:endnote w:type="continuationSeparator" w:id="0">
    <w:p w:rsidR="00726ED6" w:rsidRDefault="00726ED6" w:rsidP="0072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ED6" w:rsidRDefault="00726ED6" w:rsidP="00726ED6">
      <w:r>
        <w:separator/>
      </w:r>
    </w:p>
  </w:footnote>
  <w:footnote w:type="continuationSeparator" w:id="0">
    <w:p w:rsidR="00726ED6" w:rsidRDefault="00726ED6" w:rsidP="0072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F7"/>
    <w:rsid w:val="0004208C"/>
    <w:rsid w:val="005807A4"/>
    <w:rsid w:val="00726ED6"/>
    <w:rsid w:val="00F4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464F48-11D2-45F3-A81B-73FA8E11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6E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6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6E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hyperlink" Target="http://law.moj.gov.tw/LawClass/LawSingleIf.aspx?Pcode=N0020014&amp;FLNO=6" TargetMode="External"/><Relationship Id="rId39" Type="http://schemas.openxmlformats.org/officeDocument/2006/relationships/hyperlink" Target="http://law.moj.gov.tw/LawClass/LawSingleIf.aspx?Pcode=N0020014&amp;FLNO=18" TargetMode="External"/><Relationship Id="rId21" Type="http://schemas.openxmlformats.org/officeDocument/2006/relationships/hyperlink" Target="http://law.moj.gov.tw/LawClass/LawSingleIf.aspx?Pcode=N0020014&amp;FLNO=1" TargetMode="External"/><Relationship Id="rId34" Type="http://schemas.openxmlformats.org/officeDocument/2006/relationships/hyperlink" Target="http://law.moj.gov.tw/LawClass/LawSingleIf.aspx?Pcode=N0020014&amp;FLNO=13" TargetMode="External"/><Relationship Id="rId42" Type="http://schemas.openxmlformats.org/officeDocument/2006/relationships/hyperlink" Target="http://law.moj.gov.tw/LawClass/LawSingleIf.aspx?Pcode=N0020014&amp;FLNO=21" TargetMode="External"/><Relationship Id="rId47" Type="http://schemas.openxmlformats.org/officeDocument/2006/relationships/hyperlink" Target="http://law.moj.gov.tw/LawClass/LawSingleIf.aspx?Pcode=N0020014&amp;FLNO=26" TargetMode="External"/><Relationship Id="rId50" Type="http://schemas.openxmlformats.org/officeDocument/2006/relationships/hyperlink" Target="http://law.moj.gov.tw/LawClass/LawSingleIf.aspx?Pcode=N0020014&amp;FLNO=29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law.moj.gov.tw/Eng/LawClass/LawContent.aspx?PCODE=N0020014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hyperlink" Target="http://law.moj.gov.tw/LawClass/LawSingleIf.aspx?Pcode=N0020014&amp;FLNO=5" TargetMode="External"/><Relationship Id="rId33" Type="http://schemas.openxmlformats.org/officeDocument/2006/relationships/hyperlink" Target="http://law.moj.gov.tw/LawClass/LawSingleIf.aspx?Pcode=N0020014&amp;FLNO=12" TargetMode="External"/><Relationship Id="rId38" Type="http://schemas.openxmlformats.org/officeDocument/2006/relationships/hyperlink" Target="http://law.moj.gov.tw/LawClass/LawSingleIf.aspx?Pcode=N0020014&amp;FLNO=17" TargetMode="External"/><Relationship Id="rId46" Type="http://schemas.openxmlformats.org/officeDocument/2006/relationships/hyperlink" Target="http://law.moj.gov.tw/LawClass/LawSingleIf.aspx?Pcode=N0020014&amp;FLNO=25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hyperlink" Target="http://law.moj.gov.tw/LawClass/LawSingleIf.aspx?Pcode=N0020014&amp;FLNO=8" TargetMode="External"/><Relationship Id="rId41" Type="http://schemas.openxmlformats.org/officeDocument/2006/relationships/hyperlink" Target="http://law.moj.gov.tw/LawClass/LawSingleIf.aspx?Pcode=N0020014&amp;FLNO=20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aw.moj.gov.tw/LawClass/LawContentIf.aspx?PCODE=N0020014" TargetMode="External"/><Relationship Id="rId11" Type="http://schemas.openxmlformats.org/officeDocument/2006/relationships/image" Target="media/image3.wmf"/><Relationship Id="rId24" Type="http://schemas.openxmlformats.org/officeDocument/2006/relationships/hyperlink" Target="http://law.moj.gov.tw/LawClass/LawSingleIf.aspx?Pcode=N0020014&amp;FLNO=4" TargetMode="External"/><Relationship Id="rId32" Type="http://schemas.openxmlformats.org/officeDocument/2006/relationships/hyperlink" Target="http://law.moj.gov.tw/LawClass/LawSingleIf.aspx?Pcode=N0020014&amp;FLNO=11" TargetMode="External"/><Relationship Id="rId37" Type="http://schemas.openxmlformats.org/officeDocument/2006/relationships/hyperlink" Target="http://law.moj.gov.tw/LawClass/LawSingleIf.aspx?Pcode=N0020014&amp;FLNO=16" TargetMode="External"/><Relationship Id="rId40" Type="http://schemas.openxmlformats.org/officeDocument/2006/relationships/hyperlink" Target="http://law.moj.gov.tw/LawClass/LawSingleIf.aspx?Pcode=N0020014&amp;FLNO=19" TargetMode="External"/><Relationship Id="rId45" Type="http://schemas.openxmlformats.org/officeDocument/2006/relationships/hyperlink" Target="http://law.moj.gov.tw/LawClass/LawSingleIf.aspx?Pcode=N0020014&amp;FLNO=24" TargetMode="External"/><Relationship Id="rId53" Type="http://schemas.openxmlformats.org/officeDocument/2006/relationships/hyperlink" Target="http://law.moj.gov.tw/LawClass/LawSingleIf.aspx?Pcode=N0020014&amp;FLNO=32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hyperlink" Target="http://law.moj.gov.tw/LawClass/LawSingleIf.aspx?Pcode=N0020014&amp;FLNO=3" TargetMode="External"/><Relationship Id="rId28" Type="http://schemas.openxmlformats.org/officeDocument/2006/relationships/image" Target="media/image8.gif"/><Relationship Id="rId36" Type="http://schemas.openxmlformats.org/officeDocument/2006/relationships/hyperlink" Target="http://law.moj.gov.tw/LawClass/LawSingleIf.aspx?Pcode=N0020014&amp;FLNO=15" TargetMode="External"/><Relationship Id="rId49" Type="http://schemas.openxmlformats.org/officeDocument/2006/relationships/hyperlink" Target="http://law.moj.gov.tw/LawClass/LawSingleIf.aspx?Pcode=N0020014&amp;FLNO=28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hyperlink" Target="http://law.moj.gov.tw/LawClass/LawSingleIf.aspx?Pcode=N0020014&amp;FLNO=10" TargetMode="External"/><Relationship Id="rId44" Type="http://schemas.openxmlformats.org/officeDocument/2006/relationships/hyperlink" Target="http://law.moj.gov.tw/LawClass/LawSingleIf.aspx?Pcode=N0020014&amp;FLNO=23" TargetMode="External"/><Relationship Id="rId52" Type="http://schemas.openxmlformats.org/officeDocument/2006/relationships/hyperlink" Target="http://law.moj.gov.tw/LawClass/LawSingleIf.aspx?Pcode=N0020014&amp;FLNO=3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hyperlink" Target="http://law.moj.gov.tw/LawClass/LawSingleIf.aspx?Pcode=N0020014&amp;FLNO=2" TargetMode="External"/><Relationship Id="rId27" Type="http://schemas.openxmlformats.org/officeDocument/2006/relationships/hyperlink" Target="http://law.moj.gov.tw/LawClass/LawSingleIf.aspx?Pcode=N0020014&amp;FLNO=7" TargetMode="External"/><Relationship Id="rId30" Type="http://schemas.openxmlformats.org/officeDocument/2006/relationships/hyperlink" Target="http://law.moj.gov.tw/LawClass/LawSingleIf.aspx?Pcode=N0020014&amp;FLNO=9" TargetMode="External"/><Relationship Id="rId35" Type="http://schemas.openxmlformats.org/officeDocument/2006/relationships/hyperlink" Target="http://law.moj.gov.tw/LawClass/LawSingleIf.aspx?Pcode=N0020014&amp;FLNO=14" TargetMode="External"/><Relationship Id="rId43" Type="http://schemas.openxmlformats.org/officeDocument/2006/relationships/hyperlink" Target="http://law.moj.gov.tw/LawClass/LawSingleIf.aspx?Pcode=N0020014&amp;FLNO=22" TargetMode="External"/><Relationship Id="rId48" Type="http://schemas.openxmlformats.org/officeDocument/2006/relationships/hyperlink" Target="http://law.moj.gov.tw/LawClass/LawSingleIf.aspx?Pcode=N0020014&amp;FLNO=27" TargetMode="External"/><Relationship Id="rId8" Type="http://schemas.openxmlformats.org/officeDocument/2006/relationships/image" Target="media/image1.gif"/><Relationship Id="rId51" Type="http://schemas.openxmlformats.org/officeDocument/2006/relationships/hyperlink" Target="http://law.moj.gov.tw/LawClass/LawSingleIf.aspx?Pcode=N0020014&amp;FLNO=30" TargetMode="Externa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3</cp:revision>
  <dcterms:created xsi:type="dcterms:W3CDTF">2016-06-06T06:15:00Z</dcterms:created>
  <dcterms:modified xsi:type="dcterms:W3CDTF">2016-06-06T06:27:00Z</dcterms:modified>
</cp:coreProperties>
</file>